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2"/>
        <w:gridCol w:w="3773"/>
      </w:tblGrid>
      <w:tr w:rsidR="0075549E" w:rsidRPr="002E7BE8" w14:paraId="2C9036FA" w14:textId="77777777" w:rsidTr="009D7A31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6F8" w14:textId="77777777" w:rsidR="0075549E" w:rsidRPr="00D92DD7" w:rsidRDefault="0075549E" w:rsidP="00D92D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z14"/>
            <w:r w:rsidRPr="00D92DD7">
              <w:rPr>
                <w:color w:val="000000"/>
                <w:sz w:val="24"/>
                <w:szCs w:val="24"/>
              </w:rPr>
              <w:t>     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6F9" w14:textId="77777777" w:rsidR="0075549E" w:rsidRPr="00D92DD7" w:rsidRDefault="0075549E" w:rsidP="00797A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2C9036FB" w14:textId="77777777" w:rsidR="0075549E" w:rsidRPr="00D92DD7" w:rsidRDefault="0075549E" w:rsidP="00D92DD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bookmarkStart w:id="1" w:name="z78"/>
    </w:p>
    <w:p w14:paraId="2C9036FC" w14:textId="77777777" w:rsidR="0075549E" w:rsidRPr="00D92DD7" w:rsidRDefault="0075549E" w:rsidP="00D92DD7">
      <w:pPr>
        <w:spacing w:after="0" w:line="240" w:lineRule="auto"/>
        <w:jc w:val="center"/>
        <w:rPr>
          <w:sz w:val="24"/>
          <w:szCs w:val="24"/>
          <w:lang w:val="ru-RU"/>
        </w:rPr>
      </w:pPr>
      <w:r w:rsidRPr="00D92DD7">
        <w:rPr>
          <w:b/>
          <w:color w:val="000000"/>
          <w:sz w:val="24"/>
          <w:szCs w:val="24"/>
          <w:lang w:val="ru-RU"/>
        </w:rPr>
        <w:t>Справка</w:t>
      </w:r>
    </w:p>
    <w:bookmarkEnd w:id="1"/>
    <w:p w14:paraId="2C9036FD" w14:textId="77777777" w:rsidR="0075549E" w:rsidRPr="00D92DD7" w:rsidRDefault="00D92DD7" w:rsidP="00D92DD7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 соискателе </w:t>
      </w:r>
      <w:r w:rsidR="0075549E" w:rsidRPr="00D92DD7">
        <w:rPr>
          <w:color w:val="000000"/>
          <w:sz w:val="24"/>
          <w:szCs w:val="24"/>
          <w:lang w:val="ru-RU"/>
        </w:rPr>
        <w:t>ученого звания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D92DD7">
        <w:rPr>
          <w:color w:val="000000"/>
          <w:sz w:val="24"/>
          <w:szCs w:val="24"/>
          <w:u w:val="single"/>
          <w:lang w:val="ru-RU"/>
        </w:rPr>
        <w:t>ассоциированного профессора (доцента)</w:t>
      </w:r>
      <w:r>
        <w:rPr>
          <w:color w:val="000000"/>
          <w:sz w:val="24"/>
          <w:szCs w:val="24"/>
          <w:lang w:val="ru-RU"/>
        </w:rPr>
        <w:t xml:space="preserve"> </w:t>
      </w:r>
    </w:p>
    <w:p w14:paraId="2C9036FE" w14:textId="23881404" w:rsidR="0075549E" w:rsidRPr="00D92DD7" w:rsidRDefault="0075549E" w:rsidP="007A3D70">
      <w:pPr>
        <w:spacing w:after="0" w:line="240" w:lineRule="auto"/>
        <w:jc w:val="center"/>
        <w:rPr>
          <w:sz w:val="24"/>
          <w:szCs w:val="24"/>
          <w:lang w:val="ru-RU"/>
        </w:rPr>
      </w:pPr>
      <w:r w:rsidRPr="00D92DD7">
        <w:rPr>
          <w:color w:val="000000"/>
          <w:sz w:val="24"/>
          <w:szCs w:val="24"/>
          <w:lang w:val="ru-RU"/>
        </w:rPr>
        <w:t xml:space="preserve">по специальности </w:t>
      </w:r>
      <w:r w:rsidR="003A0FE6">
        <w:rPr>
          <w:color w:val="000000"/>
          <w:sz w:val="24"/>
          <w:szCs w:val="24"/>
          <w:lang w:val="ru-RU"/>
        </w:rPr>
        <w:t>«50200-Экономика и бизнес»</w:t>
      </w:r>
    </w:p>
    <w:p w14:paraId="2C9036FF" w14:textId="3674B0B3" w:rsidR="0075549E" w:rsidRDefault="0075549E" w:rsidP="007A3D70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D92DD7">
        <w:rPr>
          <w:color w:val="000000"/>
          <w:sz w:val="24"/>
          <w:szCs w:val="24"/>
          <w:lang w:val="ru-RU"/>
        </w:rPr>
        <w:t>(шифр и наименование специальности)</w:t>
      </w:r>
    </w:p>
    <w:p w14:paraId="2C903700" w14:textId="77777777" w:rsidR="00D92DD7" w:rsidRPr="00D92DD7" w:rsidRDefault="00D92DD7" w:rsidP="00D92DD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1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686"/>
        <w:gridCol w:w="4961"/>
      </w:tblGrid>
      <w:tr w:rsidR="0075549E" w:rsidRPr="00D92DD7" w14:paraId="2C903705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2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3" w14:textId="77777777" w:rsidR="0075549E" w:rsidRPr="00D92DD7" w:rsidRDefault="00D92DD7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Куангалиева Турсынзада Куангалиевна</w:t>
            </w:r>
          </w:p>
          <w:p w14:paraId="2C903704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0A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6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7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8" w14:textId="5781D11A" w:rsidR="0075549E" w:rsidRPr="00D92DD7" w:rsidRDefault="00D92DD7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Кандидат экономических наук</w:t>
            </w:r>
            <w:r w:rsidR="00EB2C8C">
              <w:rPr>
                <w:sz w:val="24"/>
                <w:szCs w:val="24"/>
                <w:lang w:val="ru-RU"/>
              </w:rPr>
              <w:t>, 22.09.2009 г.</w:t>
            </w:r>
          </w:p>
          <w:p w14:paraId="2C903709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0F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B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C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0D" w14:textId="77777777" w:rsidR="0075549E" w:rsidRPr="00D92DD7" w:rsidRDefault="00D92DD7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C90370E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5549E" w:rsidRPr="00D92DD7" w14:paraId="2C903714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0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2" w14:textId="77777777" w:rsidR="0075549E" w:rsidRPr="00F225D3" w:rsidRDefault="00F225D3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Почетный работник образования РК, 2019</w:t>
            </w:r>
          </w:p>
          <w:p w14:paraId="2C903713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75549E" w:rsidRPr="002E7BE8" w14:paraId="2C903719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5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6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7" w14:textId="4540D860" w:rsidR="0075549E" w:rsidRPr="00D92DD7" w:rsidRDefault="00F225D3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Проректор по академической деятельности (1.09.2022 г., № </w:t>
            </w:r>
            <w:r w:rsidR="00EB2C8C">
              <w:rPr>
                <w:sz w:val="24"/>
                <w:szCs w:val="24"/>
                <w:lang w:val="ru-RU"/>
              </w:rPr>
              <w:t>15-ЛС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14:paraId="2C903718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2E7BE8" w14:paraId="2C903724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A" w14:textId="77777777" w:rsidR="0075549E" w:rsidRPr="00F225D3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F225D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B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1C" w14:textId="2CEDCA75" w:rsidR="000D0945" w:rsidRDefault="0075549E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EB2C8C">
              <w:rPr>
                <w:color w:val="000000"/>
                <w:sz w:val="24"/>
                <w:szCs w:val="24"/>
                <w:lang w:val="ru-RU"/>
              </w:rPr>
              <w:t>20</w:t>
            </w:r>
            <w:r w:rsidR="000D094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лет, в том числе в должности</w:t>
            </w:r>
            <w:r w:rsidR="000D0945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14:paraId="2C90371D" w14:textId="77777777" w:rsidR="000D0945" w:rsidRDefault="000D0945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ачальник управления менеджмента обеспечения качества и мониторинга ЗКАТУ им.Жангир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хана  –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5 лет;</w:t>
            </w:r>
          </w:p>
          <w:p w14:paraId="2C90371E" w14:textId="77777777" w:rsidR="000D0945" w:rsidRDefault="000D0945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color w:val="000000"/>
                <w:sz w:val="24"/>
                <w:szCs w:val="24"/>
                <w:lang w:val="ru-RU"/>
              </w:rPr>
              <w:t>уководитель управления контроля и планирования обучения ЗКАТУ им.Жангир хана – 5 лет;</w:t>
            </w:r>
          </w:p>
          <w:p w14:paraId="2C90371F" w14:textId="77777777" w:rsidR="000D0945" w:rsidRDefault="000D0945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ачальник отдела планирования и УМР ЕНУ имени Л.Н.Гумилева – 1 год;</w:t>
            </w:r>
          </w:p>
          <w:p w14:paraId="2C903720" w14:textId="77777777" w:rsidR="000D0945" w:rsidRDefault="000D0945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ачальник отдела лицензирования и экспериментальных образовательных программ  ЕНУ имени Л.Н.Гумилева – 2 года;</w:t>
            </w:r>
          </w:p>
          <w:p w14:paraId="2C903721" w14:textId="77777777" w:rsidR="000D0945" w:rsidRDefault="000D0945" w:rsidP="007152F3">
            <w:pPr>
              <w:tabs>
                <w:tab w:val="left" w:pos="552"/>
              </w:tabs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ачальник отдела управления образовательными программами – 1,5 года</w:t>
            </w:r>
            <w:r w:rsidR="00551118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2C903722" w14:textId="71A0FD1C" w:rsidR="00551118" w:rsidRDefault="00551118" w:rsidP="00551118">
            <w:pPr>
              <w:spacing w:after="0" w:line="240" w:lineRule="auto"/>
              <w:ind w:left="20" w:right="127" w:firstLine="248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 xml:space="preserve">проректор по академической деятельности – </w:t>
            </w:r>
            <w:r w:rsidR="00EB2C8C">
              <w:rPr>
                <w:color w:val="000000"/>
                <w:sz w:val="24"/>
                <w:szCs w:val="24"/>
                <w:lang w:val="ru-RU"/>
              </w:rPr>
              <w:t>9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 xml:space="preserve"> месяц</w:t>
            </w:r>
            <w:r w:rsidR="00A76AC3">
              <w:rPr>
                <w:color w:val="000000"/>
                <w:sz w:val="24"/>
                <w:szCs w:val="24"/>
                <w:lang w:val="ru-RU"/>
              </w:rPr>
              <w:t>е</w:t>
            </w:r>
            <w:r w:rsidR="00EB2C8C">
              <w:rPr>
                <w:color w:val="000000"/>
                <w:sz w:val="24"/>
                <w:szCs w:val="24"/>
                <w:lang w:val="ru-RU"/>
              </w:rPr>
              <w:t>в</w:t>
            </w:r>
            <w:r w:rsidR="007152F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2C903723" w14:textId="3A59F304" w:rsidR="0075549E" w:rsidRPr="00D92DD7" w:rsidRDefault="007152F3" w:rsidP="007152F3">
            <w:pPr>
              <w:spacing w:after="0" w:line="240" w:lineRule="auto"/>
              <w:ind w:left="20" w:right="127" w:firstLine="248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="0075549E"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76AC3">
              <w:rPr>
                <w:color w:val="000000"/>
                <w:sz w:val="24"/>
                <w:szCs w:val="24"/>
                <w:lang w:val="ru-RU"/>
              </w:rPr>
              <w:t xml:space="preserve">в должности </w:t>
            </w:r>
            <w:r w:rsidR="000D0945">
              <w:rPr>
                <w:color w:val="000000"/>
                <w:sz w:val="24"/>
                <w:szCs w:val="24"/>
                <w:lang w:val="ru-RU"/>
              </w:rPr>
              <w:t xml:space="preserve">ассоциированного профессора </w:t>
            </w:r>
            <w:r>
              <w:rPr>
                <w:color w:val="000000"/>
                <w:sz w:val="24"/>
                <w:szCs w:val="24"/>
                <w:lang w:val="ru-RU"/>
              </w:rPr>
              <w:t>– 2</w:t>
            </w:r>
            <w:r w:rsidR="00A76AC3">
              <w:rPr>
                <w:color w:val="000000"/>
                <w:sz w:val="24"/>
                <w:szCs w:val="24"/>
                <w:lang w:val="ru-RU"/>
              </w:rPr>
              <w:t>,9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года.</w:t>
            </w:r>
          </w:p>
        </w:tc>
      </w:tr>
      <w:tr w:rsidR="0075549E" w:rsidRPr="00D92DD7" w14:paraId="2C90372B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5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6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7" w14:textId="107D0A93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9F658D" w:rsidRPr="00B46043">
              <w:rPr>
                <w:color w:val="000000"/>
                <w:sz w:val="24"/>
                <w:szCs w:val="24"/>
                <w:u w:val="single"/>
                <w:lang w:val="ru-RU"/>
              </w:rPr>
              <w:t>19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C903728" w14:textId="28261813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в изданиях рекомендуемых уполномоченным </w:t>
            </w:r>
            <w:proofErr w:type="gramStart"/>
            <w:r w:rsidRPr="00D92DD7">
              <w:rPr>
                <w:color w:val="000000"/>
                <w:sz w:val="24"/>
                <w:szCs w:val="24"/>
                <w:lang w:val="ru-RU"/>
              </w:rPr>
              <w:t>органом</w:t>
            </w:r>
            <w:r w:rsidR="004D05F0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EE4698">
              <w:rPr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="002E7BE8">
              <w:rPr>
                <w:color w:val="000000"/>
                <w:sz w:val="24"/>
                <w:szCs w:val="24"/>
                <w:u w:val="single"/>
                <w:lang w:val="ru-RU"/>
              </w:rPr>
              <w:t>2</w:t>
            </w:r>
            <w:proofErr w:type="gramEnd"/>
            <w:r w:rsidRPr="00D92DD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C903729" w14:textId="02D060D0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в научных журналах, входящих в базы компании </w:t>
            </w:r>
            <w:r w:rsidRPr="00D92DD7">
              <w:rPr>
                <w:color w:val="000000"/>
                <w:sz w:val="24"/>
                <w:szCs w:val="24"/>
              </w:rPr>
              <w:t>Clarivate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Analytics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(Кларивэйт Аналитикс) (</w:t>
            </w:r>
            <w:r w:rsidRPr="00D92DD7">
              <w:rPr>
                <w:color w:val="000000"/>
                <w:sz w:val="24"/>
                <w:szCs w:val="24"/>
              </w:rPr>
              <w:t>Web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of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Science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Core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Collection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D92DD7">
              <w:rPr>
                <w:color w:val="000000"/>
                <w:sz w:val="24"/>
                <w:szCs w:val="24"/>
              </w:rPr>
              <w:lastRenderedPageBreak/>
              <w:t>Clarivate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2DD7">
              <w:rPr>
                <w:color w:val="000000"/>
                <w:sz w:val="24"/>
                <w:szCs w:val="24"/>
              </w:rPr>
              <w:t>Analytics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(Вэб оф Сайнс Кор Коллекшн, Кларивэйт Аналитикс)) _____, </w:t>
            </w:r>
            <w:r w:rsidRPr="00D92DD7">
              <w:rPr>
                <w:color w:val="000000"/>
                <w:sz w:val="24"/>
                <w:szCs w:val="24"/>
              </w:rPr>
              <w:t>Scopus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(Скопус) или </w:t>
            </w:r>
            <w:r w:rsidRPr="00D92DD7">
              <w:rPr>
                <w:color w:val="000000"/>
                <w:sz w:val="24"/>
                <w:szCs w:val="24"/>
              </w:rPr>
              <w:t>JSTOR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(ДЖЕЙСТОР) </w:t>
            </w:r>
            <w:r w:rsidRPr="00B46043">
              <w:rPr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B46043" w:rsidRPr="00B46043">
              <w:rPr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14:paraId="2C90372A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творческих трудов_______________</w:t>
            </w:r>
          </w:p>
        </w:tc>
      </w:tr>
      <w:tr w:rsidR="0075549E" w:rsidRPr="00D92DD7" w14:paraId="2C903730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C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D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2E" w14:textId="77777777" w:rsidR="0075549E" w:rsidRPr="00D92DD7" w:rsidRDefault="00EE4698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монографий</w:t>
            </w:r>
          </w:p>
          <w:p w14:paraId="2C90372F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35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2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D92DD7">
              <w:rPr>
                <w:color w:val="000000"/>
                <w:sz w:val="24"/>
                <w:szCs w:val="24"/>
              </w:rPr>
              <w:t>PhD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3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2C903734" w14:textId="77777777" w:rsidR="0075549E" w:rsidRPr="00D92DD7" w:rsidRDefault="00EE4698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5549E" w:rsidRPr="00D92DD7" w14:paraId="2C90373A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6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7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8" w14:textId="77777777" w:rsidR="0075549E" w:rsidRPr="00D92DD7" w:rsidRDefault="00EE4698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14:paraId="2C903739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549E" w:rsidRPr="00D92DD7" w14:paraId="2C90373F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B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C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3D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2C90373E" w14:textId="77777777" w:rsidR="0075549E" w:rsidRPr="00D92DD7" w:rsidRDefault="00EE4698" w:rsidP="00EE4698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75549E" w:rsidRPr="002E7BE8" w14:paraId="2C903744" w14:textId="77777777" w:rsidTr="00D92D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40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41" w14:textId="77777777" w:rsidR="0075549E" w:rsidRPr="00D92DD7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92DD7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03742" w14:textId="709AC27C" w:rsidR="0075549E" w:rsidRP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 w:rsidRPr="001D2675">
              <w:rPr>
                <w:sz w:val="24"/>
                <w:szCs w:val="24"/>
                <w:lang w:val="ru-RU"/>
              </w:rPr>
              <w:t>-</w:t>
            </w:r>
            <w:r w:rsidR="003C5AF2">
              <w:rPr>
                <w:sz w:val="24"/>
                <w:szCs w:val="24"/>
                <w:lang w:val="kk-KZ"/>
              </w:rPr>
              <w:t xml:space="preserve">Лучший </w:t>
            </w:r>
            <w:r w:rsidR="0005480F">
              <w:rPr>
                <w:sz w:val="24"/>
                <w:szCs w:val="24"/>
                <w:lang w:val="kk-KZ"/>
              </w:rPr>
              <w:t>преподаватель ВУЗа РК 2022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ED1CF37" w14:textId="7C2405A8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-Координатор 5 проекта Эразмус +;</w:t>
            </w:r>
          </w:p>
          <w:p w14:paraId="22073A6A" w14:textId="0CF9EC8E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-Эксперт-аудитор АККОРК РФ;</w:t>
            </w:r>
          </w:p>
          <w:p w14:paraId="0A58B3CA" w14:textId="6AF4B410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-Эксперт НААР, НАОКО;</w:t>
            </w:r>
          </w:p>
          <w:p w14:paraId="07F5FBDB" w14:textId="48ACB7A8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-Старший научный сотрудник ПЦФ проекта;</w:t>
            </w:r>
          </w:p>
          <w:p w14:paraId="02CBA384" w14:textId="250E8CF6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Pr="00F92D1D">
              <w:rPr>
                <w:sz w:val="24"/>
                <w:szCs w:val="24"/>
                <w:lang w:val="kk-KZ"/>
              </w:rPr>
              <w:t>Индекс Хирша – 1 (Scopus)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594CBB75" w14:textId="3A42868B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-Председатель</w:t>
            </w:r>
            <w:r w:rsidRPr="00F92D1D">
              <w:rPr>
                <w:sz w:val="24"/>
                <w:szCs w:val="24"/>
                <w:lang w:val="kk-KZ"/>
              </w:rPr>
              <w:t xml:space="preserve"> академического комитета образовательной программы  «Спортивный менеджмент» (бакалавриат, магистратура);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6FC0580C" w14:textId="25305FC9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-Председатель Академического совета АФКМС;</w:t>
            </w:r>
          </w:p>
          <w:p w14:paraId="40FECA08" w14:textId="4BD75AF7" w:rsidR="001D2675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-Рецензент научного журнала </w:t>
            </w:r>
            <w:r>
              <w:rPr>
                <w:sz w:val="24"/>
                <w:szCs w:val="24"/>
              </w:rPr>
              <w:t>Astana</w:t>
            </w:r>
            <w:r w:rsidRPr="00334F4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IT</w:t>
            </w:r>
            <w:r w:rsidRPr="00334F4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University</w:t>
            </w:r>
            <w:r>
              <w:rPr>
                <w:sz w:val="24"/>
                <w:szCs w:val="24"/>
                <w:lang w:val="kk-KZ"/>
              </w:rPr>
              <w:t>;</w:t>
            </w:r>
          </w:p>
          <w:p w14:paraId="00AD2E31" w14:textId="1FC9915F" w:rsidR="001D2675" w:rsidRPr="003C5AF2" w:rsidRDefault="001D2675" w:rsidP="001D2675">
            <w:pPr>
              <w:spacing w:after="0" w:line="240" w:lineRule="auto"/>
              <w:ind w:left="20" w:firstLine="242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-Обладатель стипении Эразмус Мундус академическая мобильность в Чехии.</w:t>
            </w:r>
          </w:p>
          <w:p w14:paraId="2C903743" w14:textId="77777777" w:rsidR="0075549E" w:rsidRPr="001D2675" w:rsidRDefault="0075549E" w:rsidP="00D92DD7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C903745" w14:textId="77777777" w:rsidR="00140A2A" w:rsidRDefault="0075549E" w:rsidP="00D92DD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92DD7">
        <w:rPr>
          <w:color w:val="000000"/>
          <w:sz w:val="24"/>
          <w:szCs w:val="24"/>
        </w:rPr>
        <w:t>    </w:t>
      </w:r>
    </w:p>
    <w:p w14:paraId="2C903747" w14:textId="77777777" w:rsidR="00140A2A" w:rsidRDefault="00140A2A" w:rsidP="00D92DD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2C903748" w14:textId="77777777" w:rsidR="00140A2A" w:rsidRDefault="00140A2A" w:rsidP="00D92DD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2C903749" w14:textId="1768B92C" w:rsidR="0075549E" w:rsidRPr="00140A2A" w:rsidRDefault="00140A2A" w:rsidP="001D267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40A2A">
        <w:rPr>
          <w:b/>
          <w:color w:val="000000"/>
          <w:sz w:val="24"/>
          <w:szCs w:val="24"/>
          <w:lang w:val="ru-RU"/>
        </w:rPr>
        <w:t>Ректор</w:t>
      </w:r>
      <w:r w:rsidR="001D2675">
        <w:rPr>
          <w:b/>
          <w:color w:val="000000"/>
          <w:sz w:val="24"/>
          <w:szCs w:val="24"/>
          <w:lang w:val="ru-RU"/>
        </w:rPr>
        <w:t>_________________________________</w:t>
      </w:r>
      <w:r w:rsidR="00B46043">
        <w:rPr>
          <w:b/>
          <w:color w:val="000000"/>
          <w:sz w:val="24"/>
          <w:szCs w:val="24"/>
          <w:lang w:val="ru-RU"/>
        </w:rPr>
        <w:t>Б.</w:t>
      </w:r>
      <w:r w:rsidR="001D2675">
        <w:rPr>
          <w:b/>
          <w:color w:val="000000"/>
          <w:sz w:val="24"/>
          <w:szCs w:val="24"/>
          <w:lang w:val="ru-RU"/>
        </w:rPr>
        <w:t xml:space="preserve"> </w:t>
      </w:r>
      <w:r w:rsidR="00B46043">
        <w:rPr>
          <w:b/>
          <w:color w:val="000000"/>
          <w:sz w:val="24"/>
          <w:szCs w:val="24"/>
          <w:lang w:val="ru-RU"/>
        </w:rPr>
        <w:t>Дукетаев</w:t>
      </w:r>
    </w:p>
    <w:p w14:paraId="2C90374A" w14:textId="540EDBF9" w:rsidR="0075549E" w:rsidRPr="00140A2A" w:rsidRDefault="0075549E" w:rsidP="001D2675">
      <w:pPr>
        <w:spacing w:after="0" w:line="240" w:lineRule="auto"/>
        <w:jc w:val="center"/>
        <w:rPr>
          <w:sz w:val="24"/>
          <w:szCs w:val="24"/>
          <w:lang w:val="ru-RU"/>
        </w:rPr>
      </w:pPr>
    </w:p>
    <w:sectPr w:rsidR="0075549E" w:rsidRPr="0014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C3A"/>
    <w:rsid w:val="0005480F"/>
    <w:rsid w:val="000D0945"/>
    <w:rsid w:val="001070EF"/>
    <w:rsid w:val="00140A2A"/>
    <w:rsid w:val="001D2675"/>
    <w:rsid w:val="002E7BE8"/>
    <w:rsid w:val="003A0FE6"/>
    <w:rsid w:val="003C5AF2"/>
    <w:rsid w:val="004D05F0"/>
    <w:rsid w:val="00551118"/>
    <w:rsid w:val="00577FDD"/>
    <w:rsid w:val="007152F3"/>
    <w:rsid w:val="0075549E"/>
    <w:rsid w:val="00797AE8"/>
    <w:rsid w:val="007A3D70"/>
    <w:rsid w:val="009F658D"/>
    <w:rsid w:val="00A76AC3"/>
    <w:rsid w:val="00B46043"/>
    <w:rsid w:val="00BA4C3A"/>
    <w:rsid w:val="00D92DD7"/>
    <w:rsid w:val="00E058D6"/>
    <w:rsid w:val="00EA2AF1"/>
    <w:rsid w:val="00EB2C8C"/>
    <w:rsid w:val="00EE4698"/>
    <w:rsid w:val="00F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36F8"/>
  <w15:docId w15:val="{0C97C869-A191-4F9D-881C-400498E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49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Турсынзада Куангалиева</cp:lastModifiedBy>
  <cp:revision>23</cp:revision>
  <cp:lastPrinted>2023-06-06T05:22:00Z</cp:lastPrinted>
  <dcterms:created xsi:type="dcterms:W3CDTF">2022-10-11T15:36:00Z</dcterms:created>
  <dcterms:modified xsi:type="dcterms:W3CDTF">2023-06-06T05:49:00Z</dcterms:modified>
</cp:coreProperties>
</file>